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66" w:rsidRDefault="00014B86">
      <w:r>
        <w:t>OSNOVNA ŠKOLA „LJUDEVIT GAJ“</w:t>
      </w:r>
    </w:p>
    <w:p w:rsidR="00014B86" w:rsidRDefault="00014B86">
      <w:r>
        <w:t xml:space="preserve">             M I H O V L J A N</w:t>
      </w:r>
    </w:p>
    <w:p w:rsidR="00014B86" w:rsidRDefault="00014B86"/>
    <w:p w:rsidR="00014B86" w:rsidRPr="00014B86" w:rsidRDefault="00014B86" w:rsidP="00014B86">
      <w:r>
        <w:t xml:space="preserve">Mihovljan, </w:t>
      </w:r>
      <w:r w:rsidR="00D618EF">
        <w:t>15.07.2025.</w:t>
      </w:r>
    </w:p>
    <w:p w:rsidR="00014B86" w:rsidRDefault="00014B86" w:rsidP="00014B86"/>
    <w:p w:rsidR="00014B86" w:rsidRDefault="00014B86" w:rsidP="00014B86">
      <w:pPr>
        <w:tabs>
          <w:tab w:val="left" w:pos="1770"/>
        </w:tabs>
      </w:pPr>
      <w:r>
        <w:tab/>
        <w:t>OBRAZLOŽENJE IZVRŠENJA FINANCIJSKOG PLANA ZA RAZDOBLJE</w:t>
      </w:r>
    </w:p>
    <w:p w:rsidR="002423EE" w:rsidRDefault="002423EE" w:rsidP="00014B86">
      <w:pPr>
        <w:tabs>
          <w:tab w:val="left" w:pos="1770"/>
        </w:tabs>
      </w:pPr>
    </w:p>
    <w:p w:rsidR="00014B86" w:rsidRDefault="00014B86" w:rsidP="00A70D7C">
      <w:pPr>
        <w:tabs>
          <w:tab w:val="left" w:pos="1770"/>
          <w:tab w:val="left" w:pos="8085"/>
        </w:tabs>
      </w:pPr>
      <w:r>
        <w:t xml:space="preserve">                                                                    I –</w:t>
      </w:r>
      <w:r w:rsidR="00713F98">
        <w:t xml:space="preserve">  VI</w:t>
      </w:r>
      <w:r>
        <w:t xml:space="preserve">    202</w:t>
      </w:r>
      <w:r w:rsidR="00523C44">
        <w:t>5</w:t>
      </w:r>
      <w:r>
        <w:t>. GODINE</w:t>
      </w:r>
      <w:r w:rsidR="00A70D7C">
        <w:tab/>
      </w:r>
    </w:p>
    <w:p w:rsidR="002423EE" w:rsidRDefault="002423EE" w:rsidP="00014B86">
      <w:r>
        <w:t>Osnovna škola obavlja osnovnu djelatnost odgoja i obrazovanja sukladno odredbama Zakona o odgoju i obrazovanju u osnovnoj i srednjoj školi. Polugodišnji izvještaj o izvršenju financijskog plana za 202</w:t>
      </w:r>
      <w:r w:rsidR="00523C44">
        <w:t>5</w:t>
      </w:r>
      <w:r>
        <w:t>. godinu Škola izrađuje sukladno odredbama Zakona o proračunu (Nar. nov., br. 144/21) te Pravilnika o polugodišnjem i godišnjem izvještaju o izvršenju proračuna i financijskog plana</w:t>
      </w:r>
      <w:r w:rsidR="00D01687">
        <w:t xml:space="preserve"> (Nar.nov., br. 85/23)</w:t>
      </w:r>
    </w:p>
    <w:p w:rsidR="002423EE" w:rsidRDefault="002423EE" w:rsidP="00014B86"/>
    <w:p w:rsidR="00014B86" w:rsidRDefault="002423EE" w:rsidP="002423EE">
      <w:pPr>
        <w:ind w:left="45"/>
      </w:pPr>
      <w:r>
        <w:t>OBRAZLOŽENJE OSTVARENJA PRIHODA I RASHODA, PRIMITAKA I IZDATAKA</w:t>
      </w:r>
    </w:p>
    <w:p w:rsidR="002423EE" w:rsidRDefault="002423EE" w:rsidP="002423EE">
      <w:pPr>
        <w:ind w:left="45"/>
      </w:pPr>
    </w:p>
    <w:p w:rsidR="00014B86" w:rsidRDefault="00014B86" w:rsidP="00014B86">
      <w:r>
        <w:t>Izvještaj o izvršenju financijskog plana za razdoblje od I-</w:t>
      </w:r>
      <w:r w:rsidR="00713F98">
        <w:t>VI</w:t>
      </w:r>
      <w:r>
        <w:t xml:space="preserve"> 202</w:t>
      </w:r>
      <w:r w:rsidR="00523C44">
        <w:t>5</w:t>
      </w:r>
      <w:r>
        <w:t>. godine sadrži:</w:t>
      </w:r>
    </w:p>
    <w:p w:rsidR="00014B86" w:rsidRDefault="00014B86" w:rsidP="00014B86"/>
    <w:p w:rsidR="00014B86" w:rsidRPr="00D618EF" w:rsidRDefault="00D01687" w:rsidP="00014B86">
      <w:pPr>
        <w:pStyle w:val="Odlomakpopisa"/>
        <w:numPr>
          <w:ilvl w:val="0"/>
          <w:numId w:val="1"/>
        </w:numPr>
        <w:rPr>
          <w:b/>
        </w:rPr>
      </w:pPr>
      <w:r w:rsidRPr="00D618EF">
        <w:rPr>
          <w:b/>
        </w:rPr>
        <w:t xml:space="preserve">IZVJEŠTAJ O IZVRŠENJU FINANCIJSKOG PLANA, </w:t>
      </w:r>
      <w:r w:rsidR="00014B86" w:rsidRPr="00D618EF">
        <w:rPr>
          <w:b/>
        </w:rPr>
        <w:t xml:space="preserve"> RAČUN FINANCIRANJA SA PRENESENIM VIŠKOM </w:t>
      </w:r>
      <w:r w:rsidR="00D0265B" w:rsidRPr="00D618EF">
        <w:rPr>
          <w:b/>
        </w:rPr>
        <w:t>¸/MANJKOM  P</w:t>
      </w:r>
      <w:r w:rsidR="00014B86" w:rsidRPr="00D618EF">
        <w:rPr>
          <w:b/>
        </w:rPr>
        <w:t>RIHODA IZ 202</w:t>
      </w:r>
      <w:r w:rsidR="00523C44" w:rsidRPr="00D618EF">
        <w:rPr>
          <w:b/>
        </w:rPr>
        <w:t>4</w:t>
      </w:r>
      <w:r w:rsidR="00014B86" w:rsidRPr="00D618EF">
        <w:rPr>
          <w:b/>
        </w:rPr>
        <w:t>. GODINE</w:t>
      </w:r>
    </w:p>
    <w:p w:rsidR="00014B86" w:rsidRDefault="00014B86" w:rsidP="00014B86">
      <w:pPr>
        <w:ind w:left="720"/>
      </w:pPr>
      <w:r>
        <w:t xml:space="preserve">-ova tablica sadrži prikaz ukupno ostvarenih prihoda i primitaka, te izvršenih rashoda i izdataka </w:t>
      </w:r>
      <w:r w:rsidR="00CA0DB8">
        <w:t>na razini razreda ekonomske  klasifikacije-prihodi i primici (razred 6,7 i 8), a rashodi (razred 3,4 i 5)</w:t>
      </w:r>
    </w:p>
    <w:p w:rsidR="00CA0DB8" w:rsidRDefault="00CA0DB8" w:rsidP="00014B86">
      <w:pPr>
        <w:ind w:left="720"/>
      </w:pPr>
      <w:r>
        <w:t>-tablica sadrži izvršenje I-</w:t>
      </w:r>
      <w:r w:rsidR="00713F98">
        <w:t>VI</w:t>
      </w:r>
      <w:r>
        <w:t xml:space="preserve"> 202</w:t>
      </w:r>
      <w:r w:rsidR="00523C44">
        <w:t>4</w:t>
      </w:r>
      <w:r>
        <w:t xml:space="preserve">. godine, izvorni plan </w:t>
      </w:r>
      <w:r w:rsidR="006F47C3">
        <w:t xml:space="preserve">/rebalans </w:t>
      </w:r>
      <w:r>
        <w:t>za 202</w:t>
      </w:r>
      <w:r w:rsidR="00523C44">
        <w:t>5</w:t>
      </w:r>
      <w:r>
        <w:t>. godinu i izvršenje I-</w:t>
      </w:r>
      <w:r w:rsidR="00713F98">
        <w:t xml:space="preserve">VI </w:t>
      </w:r>
      <w:r>
        <w:t>202</w:t>
      </w:r>
      <w:r w:rsidR="00523C44">
        <w:t>5</w:t>
      </w:r>
      <w:r>
        <w:t>. godine</w:t>
      </w:r>
    </w:p>
    <w:p w:rsidR="00CA0DB8" w:rsidRDefault="00CA0DB8" w:rsidP="00CA0DB8">
      <w:pPr>
        <w:ind w:left="720"/>
      </w:pPr>
      <w:r>
        <w:t xml:space="preserve">-iz sažetka izvršenja po računu prihoda i rashoda i računa financiranja vidljivo je da je škola u odnosu na isto razdoblje prošle godine ostvarila veće prihode u iznosu od </w:t>
      </w:r>
      <w:r w:rsidR="00D0265B">
        <w:t xml:space="preserve"> </w:t>
      </w:r>
      <w:r w:rsidR="00D01687">
        <w:t xml:space="preserve">72.364,00 </w:t>
      </w:r>
      <w:r w:rsidR="00B94158">
        <w:t>eura</w:t>
      </w:r>
    </w:p>
    <w:p w:rsidR="00CA0DB8" w:rsidRDefault="00CA0DB8" w:rsidP="00CA0DB8">
      <w:pPr>
        <w:ind w:left="720"/>
      </w:pPr>
      <w:r>
        <w:t>-povećanje prihoda prati i povećanje rashoda u iznosu od</w:t>
      </w:r>
      <w:r w:rsidR="00D01687">
        <w:t xml:space="preserve"> 174.764,61</w:t>
      </w:r>
      <w:r>
        <w:t xml:space="preserve"> eura, najvećim dijelom u povećanju</w:t>
      </w:r>
      <w:r w:rsidR="00D0265B">
        <w:t xml:space="preserve"> </w:t>
      </w:r>
      <w:r w:rsidR="006B0026">
        <w:t xml:space="preserve"> rashoda za zaposlene </w:t>
      </w:r>
      <w:r w:rsidR="00D0265B">
        <w:t xml:space="preserve">prema Uredbi </w:t>
      </w:r>
      <w:r>
        <w:t xml:space="preserve"> </w:t>
      </w:r>
      <w:r w:rsidR="006B0026">
        <w:t xml:space="preserve"> o nazivima radnih mjesta, uvjetima za raspored i koeficijentima za obračun plaće u javnim službama</w:t>
      </w:r>
      <w:r w:rsidR="00D01687">
        <w:t>, te zbog primjene novog Pravilnika o proračunskom računovodstvu kojim se ukidaju kontinuirani rashodi</w:t>
      </w:r>
    </w:p>
    <w:p w:rsidR="00D01687" w:rsidRDefault="00D01687" w:rsidP="00CA0DB8">
      <w:pPr>
        <w:ind w:left="720"/>
      </w:pPr>
      <w:r>
        <w:t>-za prvih  6 mjeseci 2025. godine imamo 7 rashoda za plaće zaposlenih.</w:t>
      </w:r>
    </w:p>
    <w:p w:rsidR="00D01687" w:rsidRDefault="00D01687" w:rsidP="00CA0DB8">
      <w:pPr>
        <w:ind w:left="720"/>
      </w:pPr>
      <w:r>
        <w:t xml:space="preserve"> </w:t>
      </w:r>
    </w:p>
    <w:p w:rsidR="00CA0DB8" w:rsidRDefault="00CA0DB8" w:rsidP="00CA0DB8">
      <w:pPr>
        <w:ind w:left="720"/>
      </w:pPr>
      <w:r>
        <w:t>-iz 202</w:t>
      </w:r>
      <w:r w:rsidR="00523C44">
        <w:t>4</w:t>
      </w:r>
      <w:r>
        <w:t xml:space="preserve">. godine prenijeto je  </w:t>
      </w:r>
      <w:r w:rsidR="006B0026">
        <w:t xml:space="preserve"> </w:t>
      </w:r>
      <w:r w:rsidR="00D01687">
        <w:t>1.527,32</w:t>
      </w:r>
      <w:r>
        <w:t xml:space="preserve">eura viška prihoda </w:t>
      </w:r>
      <w:r w:rsidR="006B0026">
        <w:t xml:space="preserve"> iz izvora vlastitih prihoda, </w:t>
      </w:r>
      <w:r w:rsidR="00D01687">
        <w:t xml:space="preserve">62,10 eura iz </w:t>
      </w:r>
      <w:r w:rsidR="006B0026">
        <w:t xml:space="preserve">posebnih namjena i </w:t>
      </w:r>
      <w:r w:rsidR="00D01687">
        <w:t xml:space="preserve">1.007,36 od </w:t>
      </w:r>
      <w:r w:rsidR="006B0026">
        <w:t xml:space="preserve">prodaje NF imovine, a iz izvora Pomoći Državni proračun preneseno je </w:t>
      </w:r>
      <w:r w:rsidR="00D01687">
        <w:t xml:space="preserve">1.891,126 </w:t>
      </w:r>
      <w:r w:rsidR="006B0026">
        <w:t xml:space="preserve">eura manjka prihoda koji predstavlja metodološki manjak i </w:t>
      </w:r>
      <w:r w:rsidR="006B0026">
        <w:lastRenderedPageBreak/>
        <w:t>pokriven je u siječnju tekućim prihodima , a o</w:t>
      </w:r>
      <w:r w:rsidR="00B94158">
        <w:t xml:space="preserve">d tog prenesenog viška prihoda </w:t>
      </w:r>
      <w:r w:rsidR="006B0026">
        <w:t xml:space="preserve"> u ovom polugodišnjem razdoblju utrošeno je </w:t>
      </w:r>
    </w:p>
    <w:p w:rsidR="00B94158" w:rsidRDefault="00D01687" w:rsidP="00CA0DB8">
      <w:pPr>
        <w:ind w:left="720"/>
      </w:pPr>
      <w:r>
        <w:t>344,97</w:t>
      </w:r>
      <w:r w:rsidR="00B94158">
        <w:t xml:space="preserve">  eura </w:t>
      </w:r>
      <w:r w:rsidR="006B0026">
        <w:t xml:space="preserve"> viška vlastitih prihoda </w:t>
      </w:r>
      <w:r w:rsidR="00B94158">
        <w:t>za potrebe učeničke zadruge</w:t>
      </w:r>
    </w:p>
    <w:p w:rsidR="00B94158" w:rsidRDefault="00D01687" w:rsidP="00CA0DB8">
      <w:pPr>
        <w:ind w:left="720"/>
      </w:pPr>
      <w:r>
        <w:t xml:space="preserve">115,22 </w:t>
      </w:r>
      <w:r w:rsidR="00B94158">
        <w:t xml:space="preserve">eura </w:t>
      </w:r>
      <w:r w:rsidR="006B0026">
        <w:t xml:space="preserve"> viška </w:t>
      </w:r>
      <w:r>
        <w:t xml:space="preserve">vlastitih prihoda </w:t>
      </w:r>
      <w:r w:rsidR="006B0026">
        <w:t>za materijal</w:t>
      </w:r>
    </w:p>
    <w:p w:rsidR="00B94158" w:rsidRDefault="00D01687" w:rsidP="006B0026">
      <w:pPr>
        <w:pBdr>
          <w:bottom w:val="single" w:sz="12" w:space="1" w:color="auto"/>
        </w:pBdr>
        <w:ind w:left="720"/>
      </w:pPr>
      <w:r>
        <w:t xml:space="preserve">275,00 </w:t>
      </w:r>
      <w:r w:rsidR="00B94158">
        <w:t xml:space="preserve">eura </w:t>
      </w:r>
      <w:r w:rsidR="006B0026">
        <w:t xml:space="preserve">viška prihoda od nef. imovine za nabavu </w:t>
      </w:r>
      <w:r>
        <w:t>opreme</w:t>
      </w:r>
    </w:p>
    <w:p w:rsidR="00A56F81" w:rsidRDefault="002640AD" w:rsidP="00CA0DB8">
      <w:pPr>
        <w:ind w:left="720"/>
      </w:pPr>
      <w:r>
        <w:t>735,19 ukupno</w:t>
      </w:r>
      <w:r w:rsidR="006B0026">
        <w:t xml:space="preserve">, a ostatak se prenosi u sljedeće razdoblje  </w:t>
      </w:r>
    </w:p>
    <w:p w:rsidR="00A56F81" w:rsidRDefault="00A56F81" w:rsidP="00CA0DB8">
      <w:pPr>
        <w:ind w:left="720"/>
      </w:pPr>
    </w:p>
    <w:p w:rsidR="00D618EF" w:rsidRPr="00D618EF" w:rsidRDefault="00D618EF" w:rsidP="00D618EF">
      <w:pPr>
        <w:ind w:left="360"/>
        <w:rPr>
          <w:b/>
        </w:rPr>
      </w:pPr>
      <w:r w:rsidRPr="00D618EF">
        <w:rPr>
          <w:b/>
        </w:rPr>
        <w:t xml:space="preserve">        2.IZVRŠENJE PRIHODA  I RASHODA PREMA EKONOMSKOJ KLASIFIKACIJI</w:t>
      </w:r>
    </w:p>
    <w:p w:rsidR="00D618EF" w:rsidRDefault="00D618EF" w:rsidP="00D618EF">
      <w:pPr>
        <w:ind w:left="720"/>
      </w:pPr>
      <w:r>
        <w:t>-ova tablica sadrži brojčanu oznaku i naziv računa, izvršenje I-VI 2024. godine, izvorni plan/rebalans za 2025. godinu, izvršenje I-VI 2025. , indeks izvršenja u odnosu na 2024. godinu i u odnosu na izvorni plan/rebalans</w:t>
      </w:r>
    </w:p>
    <w:p w:rsidR="00D618EF" w:rsidRDefault="00D618EF" w:rsidP="00D618EF">
      <w:pPr>
        <w:ind w:left="720"/>
      </w:pPr>
      <w:r>
        <w:t>-indeks izvršenja prihoda za razdoblje  I-VI 2025. godine u odnosu na izvorni plan/rebalans za 2024. godinu je izrađen na 2. razini budući da je tako i planirano</w:t>
      </w:r>
    </w:p>
    <w:p w:rsidR="00D618EF" w:rsidRDefault="00D618EF" w:rsidP="00D618EF">
      <w:pPr>
        <w:ind w:left="720"/>
      </w:pPr>
      <w:r>
        <w:t>-u odnosu na 2024. godinu vidljivo je povećanje prihoda iz izvora pomoći iz državnog proračuna, pomoći iz Gradskog i Općinskih proračuna, vlastitih prihoda,  prihoda za posebne namjene  i općih prihoda i primitaka, a smanjenje prihoda za NF imovinu</w:t>
      </w:r>
    </w:p>
    <w:p w:rsidR="00D618EF" w:rsidRDefault="00D618EF" w:rsidP="00D618EF">
      <w:pPr>
        <w:ind w:left="720"/>
      </w:pPr>
      <w:r>
        <w:t xml:space="preserve">- u odnosu na financijski plan prihodi su za I-VI 2025. izvršeni bez većih odstupanja osim u dijelu opći prihodi i primici-decentralizacija, gdje je već sada financijski plan izvršen s  75,71%  </w:t>
      </w:r>
    </w:p>
    <w:p w:rsidR="00D618EF" w:rsidRDefault="00D618EF" w:rsidP="00D618EF">
      <w:pPr>
        <w:ind w:left="720"/>
      </w:pPr>
      <w:r>
        <w:t>- indeks izvršenja rashoda za razdoblje I-VI 2025. godine u odnosu na izvorni plan/rebalans za 2025. godinu je izrađen na 2. razini budući da je tako i planirano</w:t>
      </w:r>
    </w:p>
    <w:p w:rsidR="00D618EF" w:rsidRDefault="00D618EF" w:rsidP="00D618EF">
      <w:pPr>
        <w:ind w:left="720"/>
      </w:pPr>
    </w:p>
    <w:p w:rsidR="00D618EF" w:rsidRDefault="00D618EF" w:rsidP="00D618EF">
      <w:pPr>
        <w:ind w:left="720"/>
      </w:pPr>
      <w:r>
        <w:t>-u odnosu na 2024. godinu vidljivo je povećanje  rashoda  u dijelu koji se odnosi na rashode za zaposlene , povećanje ukupnih  materijalnih rashoda, te povećanje rashoda za nabavu NF imovine</w:t>
      </w:r>
    </w:p>
    <w:p w:rsidR="00D618EF" w:rsidRDefault="00D618EF" w:rsidP="00D618EF">
      <w:pPr>
        <w:ind w:left="720"/>
      </w:pPr>
      <w:r>
        <w:t>- u odnosu na financijski plan rashodi su za razdoblje I-VI 2025. izvršeni bez većih odstupanja, osim materijalno financijskih rashoda koji se financiraju iz izvora općih prihoda i primitaka-decentralizacija-izvršenje 80,06%</w:t>
      </w:r>
    </w:p>
    <w:p w:rsidR="00D618EF" w:rsidRDefault="00D618EF" w:rsidP="00D618EF">
      <w:pPr>
        <w:ind w:left="720"/>
      </w:pPr>
      <w:r>
        <w:t>- nabava nefinancijske imovine planirana je za drugi dio godine</w:t>
      </w:r>
    </w:p>
    <w:p w:rsidR="00D618EF" w:rsidRDefault="00D618EF" w:rsidP="00D618EF">
      <w:pPr>
        <w:ind w:left="720"/>
      </w:pPr>
    </w:p>
    <w:p w:rsidR="00D618EF" w:rsidRPr="00D618EF" w:rsidRDefault="00D618EF" w:rsidP="00D618EF">
      <w:pPr>
        <w:ind w:left="720"/>
        <w:rPr>
          <w:b/>
        </w:rPr>
      </w:pPr>
      <w:r w:rsidRPr="00D618EF">
        <w:rPr>
          <w:b/>
        </w:rPr>
        <w:t>3. IZVRŠENJE PRIHODA I RASHODA PREMA IZVORIMA FINANCIRANJA</w:t>
      </w:r>
    </w:p>
    <w:p w:rsidR="00D618EF" w:rsidRDefault="00D618EF" w:rsidP="00D618EF">
      <w:pPr>
        <w:ind w:left="720"/>
      </w:pPr>
      <w:r>
        <w:t xml:space="preserve">-ova tablica sadrži brojčanu oznaku izvora financiranja, izvršenje I-VI 2024. godine, izvorni plan /rebalans za 2025. godinu i izvršenje I-VI 2025. godine </w:t>
      </w:r>
    </w:p>
    <w:p w:rsidR="00D618EF" w:rsidRDefault="00D618EF" w:rsidP="00D618EF">
      <w:pPr>
        <w:ind w:left="720"/>
      </w:pPr>
      <w:r>
        <w:t xml:space="preserve">-iz izvršenja prihoda i rashoda prema izvorima financiranja za I-VI 2025. godine u odnosu na isto razdoblje prošle godine vidljivo je povećanje po svim izvorima financiranja, osim izvora za nefinancijsku imovinu-zbog završetka otplate stanova na kojima je postojalo stanarsko pravo </w:t>
      </w:r>
    </w:p>
    <w:p w:rsidR="00D618EF" w:rsidRDefault="00D618EF" w:rsidP="00D618EF">
      <w:pPr>
        <w:ind w:left="720"/>
      </w:pPr>
    </w:p>
    <w:p w:rsidR="00D618EF" w:rsidRPr="00D618EF" w:rsidRDefault="00D618EF" w:rsidP="00D618EF">
      <w:pPr>
        <w:pStyle w:val="Odlomakpopisa"/>
        <w:numPr>
          <w:ilvl w:val="0"/>
          <w:numId w:val="7"/>
        </w:numPr>
        <w:rPr>
          <w:b/>
        </w:rPr>
      </w:pPr>
      <w:r w:rsidRPr="00D618EF">
        <w:rPr>
          <w:b/>
        </w:rPr>
        <w:lastRenderedPageBreak/>
        <w:t xml:space="preserve"> IZVRŠENJE FINANCIJSKOG PLANA PREMA FUNKCIJSKOJ KLASIFIKACIJI</w:t>
      </w:r>
    </w:p>
    <w:p w:rsidR="00D618EF" w:rsidRDefault="00D618EF" w:rsidP="00D618EF">
      <w:pPr>
        <w:ind w:left="360"/>
      </w:pPr>
    </w:p>
    <w:p w:rsidR="00D618EF" w:rsidRDefault="00D618EF" w:rsidP="00D618EF">
      <w:pPr>
        <w:ind w:left="360"/>
      </w:pPr>
      <w:r>
        <w:t xml:space="preserve">       -ova tablica sadrži podatke o  izvršenju rashoda 2024. godine, ukupno planiranim rashodima za 2025. te izvršenje  rashoda za 2025. godinu koji se  odnose na osnovno obrazovanje, te na dodatne usluge u obrazovanju gdje se kao  podatak  iskazuje   trošak za prehranu učenika   </w:t>
      </w:r>
    </w:p>
    <w:p w:rsidR="00D618EF" w:rsidRDefault="00D618EF" w:rsidP="00D618EF">
      <w:r>
        <w:t xml:space="preserve">               -u odnosu na isto razdoblje prethodne godine iznos  je manji zbog smanjenja  broja učenika</w:t>
      </w:r>
    </w:p>
    <w:p w:rsidR="00D618EF" w:rsidRDefault="00D618EF" w:rsidP="00D618EF"/>
    <w:p w:rsidR="00D618EF" w:rsidRPr="00D618EF" w:rsidRDefault="00D618EF" w:rsidP="00D618EF">
      <w:pPr>
        <w:pStyle w:val="Odlomakpopisa"/>
        <w:numPr>
          <w:ilvl w:val="0"/>
          <w:numId w:val="7"/>
        </w:numPr>
        <w:rPr>
          <w:b/>
        </w:rPr>
      </w:pPr>
      <w:r w:rsidRPr="00D618EF">
        <w:rPr>
          <w:b/>
        </w:rPr>
        <w:t>PRENESENI VIŠAK/MANJAK</w:t>
      </w:r>
    </w:p>
    <w:p w:rsidR="00D618EF" w:rsidRDefault="00D618EF" w:rsidP="00D618EF">
      <w:pPr>
        <w:ind w:left="360"/>
      </w:pPr>
    </w:p>
    <w:p w:rsidR="00D618EF" w:rsidRDefault="00D618EF" w:rsidP="00D618EF">
      <w:pPr>
        <w:pStyle w:val="Odlomakpopisa"/>
        <w:numPr>
          <w:ilvl w:val="0"/>
          <w:numId w:val="5"/>
        </w:numPr>
        <w:tabs>
          <w:tab w:val="left" w:pos="5505"/>
        </w:tabs>
      </w:pPr>
      <w:r>
        <w:t xml:space="preserve">Ova tablica sadrži podatke o prenesenom višku/manjku iz 2024. godine, planiranom višku/manjku 2025. godine, te izvršenju viška/manjka za 2025. godinu                    </w:t>
      </w:r>
      <w:r>
        <w:tab/>
        <w:t xml:space="preserve">                                                                                                    </w:t>
      </w:r>
    </w:p>
    <w:p w:rsidR="00D618EF" w:rsidRDefault="00D618EF" w:rsidP="00D618EF"/>
    <w:p w:rsidR="00D618EF" w:rsidRPr="00D618EF" w:rsidRDefault="00D618EF" w:rsidP="00D618EF">
      <w:pPr>
        <w:pStyle w:val="Odlomakpopisa"/>
        <w:numPr>
          <w:ilvl w:val="0"/>
          <w:numId w:val="7"/>
        </w:numPr>
        <w:rPr>
          <w:b/>
        </w:rPr>
      </w:pPr>
      <w:r w:rsidRPr="00D618EF">
        <w:rPr>
          <w:b/>
        </w:rPr>
        <w:t>RAČUN FINANCIRANJA PREMA IZVORIMA</w:t>
      </w:r>
    </w:p>
    <w:p w:rsidR="00D618EF" w:rsidRDefault="00D618EF" w:rsidP="00D618EF">
      <w:pPr>
        <w:ind w:left="720"/>
      </w:pPr>
    </w:p>
    <w:p w:rsidR="00D618EF" w:rsidRPr="00BC3EA6" w:rsidRDefault="00D618EF" w:rsidP="00D618EF">
      <w:pPr>
        <w:pStyle w:val="Odlomakpopisa"/>
        <w:numPr>
          <w:ilvl w:val="0"/>
          <w:numId w:val="5"/>
        </w:numPr>
      </w:pPr>
      <w:r>
        <w:t xml:space="preserve"> U ovoj tablici prikazani su podaci o utrošku viška i pokriću manjka u 2024. godini, plana za 2025. i izvršenja za 2025.</w:t>
      </w:r>
    </w:p>
    <w:p w:rsidR="00D618EF" w:rsidRDefault="00D618EF" w:rsidP="00D618EF"/>
    <w:p w:rsidR="00D618EF" w:rsidRPr="00D618EF" w:rsidRDefault="00D618EF" w:rsidP="00D618EF">
      <w:pPr>
        <w:pStyle w:val="Odlomakpopisa"/>
        <w:numPr>
          <w:ilvl w:val="0"/>
          <w:numId w:val="7"/>
        </w:numPr>
        <w:rPr>
          <w:b/>
        </w:rPr>
      </w:pPr>
      <w:r w:rsidRPr="00D618EF">
        <w:rPr>
          <w:b/>
        </w:rPr>
        <w:t xml:space="preserve"> IZVRŠENJE PO ORGANIZACIJSKOJ KLASIFIKACIJI</w:t>
      </w:r>
    </w:p>
    <w:p w:rsidR="00D618EF" w:rsidRDefault="00D618EF" w:rsidP="00D618EF">
      <w:r>
        <w:t xml:space="preserve"> </w:t>
      </w:r>
    </w:p>
    <w:p w:rsidR="00CA0DB8" w:rsidRDefault="00D618EF" w:rsidP="00D618EF">
      <w:pPr>
        <w:pStyle w:val="Odlomakpopisa"/>
        <w:numPr>
          <w:ilvl w:val="0"/>
          <w:numId w:val="5"/>
        </w:numPr>
      </w:pPr>
      <w:r>
        <w:t>Ova tablica nam daje podatak o ukupno planiranim rashodima i izdacima za 2025. godinu, te izvršenje istih u razdoblju I-VI 2025.</w:t>
      </w:r>
    </w:p>
    <w:p w:rsidR="00585F9D" w:rsidRDefault="00585F9D" w:rsidP="00CA0DB8">
      <w:pPr>
        <w:ind w:left="720"/>
      </w:pPr>
    </w:p>
    <w:p w:rsidR="005177C3" w:rsidRPr="00D618EF" w:rsidRDefault="00ED28FC" w:rsidP="007A4F1F">
      <w:pPr>
        <w:pStyle w:val="Odlomakpopisa"/>
        <w:numPr>
          <w:ilvl w:val="0"/>
          <w:numId w:val="9"/>
        </w:numPr>
        <w:rPr>
          <w:b/>
        </w:rPr>
      </w:pPr>
      <w:r w:rsidRPr="00D618EF">
        <w:rPr>
          <w:b/>
        </w:rPr>
        <w:t>I</w:t>
      </w:r>
      <w:r w:rsidR="00092D54" w:rsidRPr="00D618EF">
        <w:rPr>
          <w:b/>
        </w:rPr>
        <w:t xml:space="preserve">ZVRŠENJE RASHODA I IZDATAKA PO I PROGRAMSKOJ KLASIFIKACIJI </w:t>
      </w:r>
    </w:p>
    <w:p w:rsidR="00D75302" w:rsidRPr="005177C3" w:rsidRDefault="00D75302" w:rsidP="00D75302">
      <w:pPr>
        <w:ind w:left="360"/>
      </w:pPr>
    </w:p>
    <w:p w:rsidR="005177C3" w:rsidRDefault="00D75302" w:rsidP="00D75302">
      <w:pPr>
        <w:pStyle w:val="Odlomakpopisa"/>
        <w:numPr>
          <w:ilvl w:val="0"/>
          <w:numId w:val="5"/>
        </w:numPr>
      </w:pPr>
      <w:r>
        <w:t>Ova tablica prikazuje izvršenje rashoda i izdataka za I-</w:t>
      </w:r>
      <w:r w:rsidR="00CD226C">
        <w:t>VI</w:t>
      </w:r>
      <w:r>
        <w:t xml:space="preserve"> 202</w:t>
      </w:r>
      <w:r w:rsidR="00523C44">
        <w:t>5</w:t>
      </w:r>
      <w:r>
        <w:t>. u odnosu na financijski plan</w:t>
      </w:r>
      <w:r w:rsidR="006F47C3">
        <w:t>/rebalans</w:t>
      </w:r>
      <w:r>
        <w:t xml:space="preserve"> za 202</w:t>
      </w:r>
      <w:r w:rsidR="00523C44">
        <w:t>5</w:t>
      </w:r>
      <w:r>
        <w:t>. godinu prema ekonomskoj, programskoj klasifikaciji i izvorima financiranja</w:t>
      </w:r>
    </w:p>
    <w:p w:rsidR="00480E07" w:rsidRDefault="00480E07" w:rsidP="00D75302">
      <w:pPr>
        <w:pStyle w:val="Odlomakpopisa"/>
        <w:numPr>
          <w:ilvl w:val="0"/>
          <w:numId w:val="5"/>
        </w:numPr>
      </w:pPr>
      <w:r>
        <w:t>Iz ove tablice  vidljivo je izvršenje rashoda i izdataka  prema</w:t>
      </w:r>
      <w:r w:rsidR="00ED28FC">
        <w:t xml:space="preserve"> funkci</w:t>
      </w:r>
      <w:r w:rsidR="00D618EF">
        <w:t>j</w:t>
      </w:r>
      <w:r w:rsidR="00ED28FC">
        <w:t>skoj, organizacijskoj klasifikaciji, izvorima, aktivnostima i projektima</w:t>
      </w:r>
      <w:r>
        <w:t xml:space="preserve"> </w:t>
      </w:r>
    </w:p>
    <w:p w:rsidR="00123145" w:rsidRDefault="00123145" w:rsidP="00CD226C">
      <w:pPr>
        <w:ind w:left="720"/>
      </w:pPr>
    </w:p>
    <w:p w:rsidR="00480E07" w:rsidRDefault="00123145" w:rsidP="00C207E6">
      <w:pPr>
        <w:pStyle w:val="Odlomakpopisa"/>
        <w:numPr>
          <w:ilvl w:val="0"/>
          <w:numId w:val="5"/>
        </w:numPr>
      </w:pPr>
      <w:r>
        <w:t>U dijelu rashoda iz izvora opći prihodi i primici-</w:t>
      </w:r>
      <w:r w:rsidR="00ED28FC">
        <w:t xml:space="preserve">decentralizacijska </w:t>
      </w:r>
      <w:r w:rsidR="00CD226C">
        <w:t xml:space="preserve"> sredstva rashodi su izvršeni</w:t>
      </w:r>
      <w:r w:rsidR="00ED28FC">
        <w:t xml:space="preserve"> sa 80,26% te je za očekivati da će se prihodi iz tog izvora morati povećati</w:t>
      </w:r>
    </w:p>
    <w:p w:rsidR="00ED28FC" w:rsidRDefault="00ED28FC" w:rsidP="00ED28FC">
      <w:pPr>
        <w:pStyle w:val="Odlomakpopisa"/>
      </w:pPr>
    </w:p>
    <w:p w:rsidR="00832A4D" w:rsidRDefault="00ED28FC" w:rsidP="00ED28FC">
      <w:pPr>
        <w:pStyle w:val="Odlomakpopisa"/>
        <w:numPr>
          <w:ilvl w:val="0"/>
          <w:numId w:val="5"/>
        </w:numPr>
      </w:pPr>
      <w:r>
        <w:t>Rashodi koji se financiraju iz izvora opći prihodi i primici-izvorna Županijska sredstva izvršeni su bez većih odstupanja prema tijeku projekata koji se iz tih izvora financiraju</w:t>
      </w:r>
    </w:p>
    <w:p w:rsidR="00ED28FC" w:rsidRDefault="00ED28FC" w:rsidP="00ED28FC">
      <w:pPr>
        <w:pStyle w:val="Odlomakpopisa"/>
      </w:pPr>
    </w:p>
    <w:p w:rsidR="00832A4D" w:rsidRDefault="00480E07" w:rsidP="00334BAF">
      <w:pPr>
        <w:pStyle w:val="Odlomakpopisa"/>
        <w:numPr>
          <w:ilvl w:val="0"/>
          <w:numId w:val="5"/>
        </w:numPr>
      </w:pPr>
      <w:r>
        <w:lastRenderedPageBreak/>
        <w:t xml:space="preserve">U dijelu rashoda iz izvora vlastitih prihoda </w:t>
      </w:r>
      <w:r w:rsidR="00123145">
        <w:t xml:space="preserve"> izvršenj</w:t>
      </w:r>
      <w:r w:rsidR="00D618EF">
        <w:t>e</w:t>
      </w:r>
      <w:r w:rsidR="00CD226C">
        <w:t xml:space="preserve"> u odnosu na financijski plan</w:t>
      </w:r>
      <w:r w:rsidR="00BC3EA6">
        <w:t>-bez većih odstupanja</w:t>
      </w:r>
    </w:p>
    <w:p w:rsidR="00BC3EA6" w:rsidRDefault="00BC3EA6" w:rsidP="00BC3EA6">
      <w:pPr>
        <w:pStyle w:val="Odlomakpopisa"/>
      </w:pPr>
    </w:p>
    <w:p w:rsidR="00BC3EA6" w:rsidRDefault="00BC3EA6" w:rsidP="00D618EF">
      <w:pPr>
        <w:pStyle w:val="Odlomakpopisa"/>
        <w:ind w:left="1210"/>
      </w:pPr>
    </w:p>
    <w:p w:rsidR="000534CF" w:rsidRDefault="00123145" w:rsidP="001635B5">
      <w:pPr>
        <w:pStyle w:val="Odlomakpopisa"/>
        <w:numPr>
          <w:ilvl w:val="0"/>
          <w:numId w:val="5"/>
        </w:numPr>
      </w:pPr>
      <w:r>
        <w:t xml:space="preserve">U dijelu rashoda iz izvora posebnih namjena </w:t>
      </w:r>
      <w:r w:rsidR="00BC3EA6">
        <w:t xml:space="preserve">izvršenje </w:t>
      </w:r>
      <w:r w:rsidR="000534CF">
        <w:t xml:space="preserve"> u odnosu na financijski plan </w:t>
      </w:r>
      <w:r w:rsidR="00BC3EA6">
        <w:t>–bez većih odstupanja</w:t>
      </w:r>
    </w:p>
    <w:p w:rsidR="00832A4D" w:rsidRDefault="00832A4D" w:rsidP="00D618EF">
      <w:pPr>
        <w:pStyle w:val="Odlomakpopisa"/>
        <w:ind w:left="1210"/>
      </w:pPr>
    </w:p>
    <w:p w:rsidR="00123145" w:rsidRDefault="00BC3EA6" w:rsidP="001623D2">
      <w:pPr>
        <w:pStyle w:val="Odlomakpopisa"/>
        <w:numPr>
          <w:ilvl w:val="0"/>
          <w:numId w:val="5"/>
        </w:numPr>
      </w:pPr>
      <w:r>
        <w:t xml:space="preserve"> U </w:t>
      </w:r>
      <w:r w:rsidR="00123145">
        <w:t>dijelu rashoda iz izvora pomoći Državni proračun financijski plan je izvršen bez većih odstupanja, a u dijelu pomoći-Proračuni Općina</w:t>
      </w:r>
      <w:r w:rsidR="000534CF">
        <w:t xml:space="preserve"> aktivnosti </w:t>
      </w:r>
      <w:r>
        <w:t xml:space="preserve"> oko nabave NF imovine i investicijskog održavanja </w:t>
      </w:r>
      <w:r w:rsidR="000534CF">
        <w:t>se očekuju u drugom dijelu godine</w:t>
      </w:r>
    </w:p>
    <w:p w:rsidR="00832A4D" w:rsidRDefault="00832A4D" w:rsidP="00D618EF">
      <w:pPr>
        <w:pStyle w:val="Odlomakpopisa"/>
        <w:ind w:left="1210"/>
      </w:pPr>
    </w:p>
    <w:p w:rsidR="000534CF" w:rsidRDefault="00123145" w:rsidP="00A318D8">
      <w:pPr>
        <w:pStyle w:val="Odlomakpopisa"/>
        <w:numPr>
          <w:ilvl w:val="0"/>
          <w:numId w:val="5"/>
        </w:numPr>
      </w:pPr>
      <w:r>
        <w:t>U dijelu rashoda iz izvora donacija</w:t>
      </w:r>
      <w:r w:rsidR="000534CF">
        <w:t>-nije bilo rashoda</w:t>
      </w:r>
    </w:p>
    <w:p w:rsidR="00832A4D" w:rsidRDefault="00832A4D" w:rsidP="00D618EF">
      <w:pPr>
        <w:pStyle w:val="Odlomakpopisa"/>
        <w:ind w:left="1210"/>
      </w:pPr>
    </w:p>
    <w:p w:rsidR="00BC3EA6" w:rsidRDefault="000534CF" w:rsidP="00D95A5F">
      <w:pPr>
        <w:pStyle w:val="Odlomakpopisa"/>
        <w:numPr>
          <w:ilvl w:val="0"/>
          <w:numId w:val="5"/>
        </w:numPr>
      </w:pPr>
      <w:r>
        <w:t xml:space="preserve"> U </w:t>
      </w:r>
      <w:r w:rsidR="00123145">
        <w:t xml:space="preserve">dijelu rashoda iz izvora Prodaja NF imovine </w:t>
      </w:r>
      <w:r w:rsidR="00832A4D">
        <w:t xml:space="preserve">navedeni rashodi se odnose na nabavu </w:t>
      </w:r>
      <w:r w:rsidR="00BC3EA6">
        <w:t>opreme</w:t>
      </w:r>
    </w:p>
    <w:p w:rsidR="00D618EF" w:rsidRPr="00D618EF" w:rsidRDefault="00D618EF" w:rsidP="00D618EF">
      <w:pPr>
        <w:ind w:left="720"/>
        <w:rPr>
          <w:b/>
        </w:rPr>
      </w:pPr>
      <w:r w:rsidRPr="00D618EF">
        <w:rPr>
          <w:b/>
        </w:rPr>
        <w:t>9.  IZVJEŠTAJ O ZADUŽIVANJU NA DOMAĆEM I STRANOM TRŽIŠTU NOVCA I KAPITALA</w:t>
      </w:r>
    </w:p>
    <w:p w:rsidR="00D618EF" w:rsidRDefault="00D618EF" w:rsidP="00D618EF">
      <w:pPr>
        <w:pStyle w:val="Odlomakpopisa"/>
        <w:numPr>
          <w:ilvl w:val="0"/>
          <w:numId w:val="6"/>
        </w:numPr>
      </w:pPr>
      <w:r>
        <w:t xml:space="preserve">I-VI 2025. godini  nije bilo zaduženja na domaćem i stranom tržištu novca i kapitala </w:t>
      </w:r>
    </w:p>
    <w:p w:rsidR="00D618EF" w:rsidRPr="00D618EF" w:rsidRDefault="00D618EF" w:rsidP="00D618EF">
      <w:pPr>
        <w:rPr>
          <w:b/>
        </w:rPr>
      </w:pPr>
      <w:r w:rsidRPr="00D618EF">
        <w:rPr>
          <w:b/>
        </w:rPr>
        <w:t xml:space="preserve">             10.   IZVJEŠTAJ O DANIM ZAJMOVIMA I POTRAŽIVANJIMA PO DANIM ZAJMOVIMA</w:t>
      </w:r>
    </w:p>
    <w:p w:rsidR="00D618EF" w:rsidRDefault="00D618EF" w:rsidP="00D618EF">
      <w:pPr>
        <w:pStyle w:val="Odlomakpopisa"/>
        <w:numPr>
          <w:ilvl w:val="0"/>
          <w:numId w:val="6"/>
        </w:numPr>
      </w:pPr>
      <w:r>
        <w:t xml:space="preserve"> I-VI 2025. godine nije bilo danih zajmova i potraživanja po danim zajmovima</w:t>
      </w:r>
    </w:p>
    <w:p w:rsidR="00D618EF" w:rsidRDefault="00D618EF" w:rsidP="00D618EF">
      <w:pPr>
        <w:pStyle w:val="Odlomakpopisa"/>
        <w:numPr>
          <w:ilvl w:val="0"/>
          <w:numId w:val="6"/>
        </w:numPr>
      </w:pPr>
    </w:p>
    <w:p w:rsidR="00D618EF" w:rsidRDefault="00D618EF" w:rsidP="00D618EF">
      <w:r>
        <w:t xml:space="preserve">            Stanje žiro računa škole na dan 01.01.2025…………………………        4.181,33   eura</w:t>
      </w:r>
    </w:p>
    <w:p w:rsidR="00D618EF" w:rsidRDefault="00D618EF" w:rsidP="00D618EF">
      <w:r>
        <w:t xml:space="preserve">             Stanje žiro računa škole 30.06.2025.. godine……………………………      649,06  eura</w:t>
      </w:r>
    </w:p>
    <w:p w:rsidR="00D618EF" w:rsidRDefault="00D618EF" w:rsidP="00D618EF">
      <w:r>
        <w:t xml:space="preserve">             Stanje nedospjelih  potraživanja na dan 30.06.2025.……………………  322,00  eura</w:t>
      </w:r>
    </w:p>
    <w:p w:rsidR="00D618EF" w:rsidRDefault="00D618EF" w:rsidP="00D618EF">
      <w:r>
        <w:t xml:space="preserve">             Stanje potraživanja za bolovanje preko 42d……………………………       3125,30  eura</w:t>
      </w:r>
    </w:p>
    <w:p w:rsidR="00D618EF" w:rsidRDefault="00D618EF" w:rsidP="00D618EF">
      <w:r>
        <w:t xml:space="preserve">             Stanje dospjelih obveza na dan  30.06.2025………………………….       2.892,88  eura</w:t>
      </w:r>
    </w:p>
    <w:p w:rsidR="00D618EF" w:rsidRDefault="00D618EF" w:rsidP="00D618EF">
      <w:r>
        <w:t xml:space="preserve">             Stanje nedospjelih obveza na dan 30.06..2025…………………….    100.664,09  eura </w:t>
      </w:r>
    </w:p>
    <w:p w:rsidR="00D618EF" w:rsidRDefault="00D618EF" w:rsidP="00D618EF">
      <w:pPr>
        <w:ind w:left="720"/>
      </w:pPr>
      <w:r>
        <w:t xml:space="preserve">međusobne obveze pror. Korisnika (bolovanje preko 42d)….        3.125,30 </w:t>
      </w:r>
      <w:r>
        <w:t xml:space="preserve"> </w:t>
      </w:r>
      <w:r>
        <w:t>eura</w:t>
      </w:r>
    </w:p>
    <w:p w:rsidR="00BC3EA6" w:rsidRDefault="00BC3EA6" w:rsidP="00BC3EA6"/>
    <w:p w:rsidR="00D618EF" w:rsidRDefault="00D618EF" w:rsidP="00BC3EA6"/>
    <w:p w:rsidR="00D618EF" w:rsidRPr="00D618EF" w:rsidRDefault="00D618EF" w:rsidP="00D618EF"/>
    <w:p w:rsidR="00D618EF" w:rsidRPr="00D618EF" w:rsidRDefault="00D618EF" w:rsidP="00D618EF"/>
    <w:p w:rsidR="00D618EF" w:rsidRDefault="00D618EF" w:rsidP="00D618EF"/>
    <w:p w:rsidR="00D618EF" w:rsidRDefault="00D618EF" w:rsidP="00D618EF">
      <w:pPr>
        <w:tabs>
          <w:tab w:val="left" w:pos="1260"/>
        </w:tabs>
      </w:pPr>
      <w:r>
        <w:tab/>
        <w:t>RAČUNOVOĐA                                                    RAVNATELJ</w:t>
      </w:r>
    </w:p>
    <w:p w:rsidR="00BC3EA6" w:rsidRPr="00D618EF" w:rsidRDefault="00D618EF" w:rsidP="00D618EF">
      <w:pPr>
        <w:tabs>
          <w:tab w:val="left" w:pos="1260"/>
        </w:tabs>
      </w:pPr>
      <w:r>
        <w:tab/>
        <w:t xml:space="preserve">MAJA VUČKOVIĆ                                           </w:t>
      </w:r>
      <w:bookmarkStart w:id="0" w:name="_GoBack"/>
      <w:bookmarkEnd w:id="0"/>
      <w:r>
        <w:t xml:space="preserve">     ALEN VOKAS</w:t>
      </w:r>
    </w:p>
    <w:sectPr w:rsidR="00BC3EA6" w:rsidRPr="00D6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70" w:rsidRDefault="008F6570" w:rsidP="009977D7">
      <w:pPr>
        <w:spacing w:after="0" w:line="240" w:lineRule="auto"/>
      </w:pPr>
      <w:r>
        <w:separator/>
      </w:r>
    </w:p>
  </w:endnote>
  <w:endnote w:type="continuationSeparator" w:id="0">
    <w:p w:rsidR="008F6570" w:rsidRDefault="008F6570" w:rsidP="009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70" w:rsidRDefault="008F6570" w:rsidP="009977D7">
      <w:pPr>
        <w:spacing w:after="0" w:line="240" w:lineRule="auto"/>
      </w:pPr>
      <w:r>
        <w:separator/>
      </w:r>
    </w:p>
  </w:footnote>
  <w:footnote w:type="continuationSeparator" w:id="0">
    <w:p w:rsidR="008F6570" w:rsidRDefault="008F6570" w:rsidP="0099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042"/>
    <w:multiLevelType w:val="hybridMultilevel"/>
    <w:tmpl w:val="FC642778"/>
    <w:lvl w:ilvl="0" w:tplc="D5E8BD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C42AB"/>
    <w:multiLevelType w:val="hybridMultilevel"/>
    <w:tmpl w:val="F56CB932"/>
    <w:lvl w:ilvl="0" w:tplc="041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5DC4"/>
    <w:multiLevelType w:val="hybridMultilevel"/>
    <w:tmpl w:val="2388592A"/>
    <w:lvl w:ilvl="0" w:tplc="F0EA08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9B1A2B"/>
    <w:multiLevelType w:val="hybridMultilevel"/>
    <w:tmpl w:val="1B72620A"/>
    <w:lvl w:ilvl="0" w:tplc="8AF41A8E"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052EB"/>
    <w:multiLevelType w:val="hybridMultilevel"/>
    <w:tmpl w:val="D7DA63B2"/>
    <w:lvl w:ilvl="0" w:tplc="B8E2264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020599"/>
    <w:multiLevelType w:val="hybridMultilevel"/>
    <w:tmpl w:val="7B88AB98"/>
    <w:lvl w:ilvl="0" w:tplc="C372A4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20218AC"/>
    <w:multiLevelType w:val="hybridMultilevel"/>
    <w:tmpl w:val="C6BA81C8"/>
    <w:lvl w:ilvl="0" w:tplc="CC5A29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13A22"/>
    <w:multiLevelType w:val="hybridMultilevel"/>
    <w:tmpl w:val="4038F6E0"/>
    <w:lvl w:ilvl="0" w:tplc="78224BB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A580B"/>
    <w:multiLevelType w:val="hybridMultilevel"/>
    <w:tmpl w:val="396E8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86"/>
    <w:rsid w:val="00004B2D"/>
    <w:rsid w:val="00014B86"/>
    <w:rsid w:val="00041E22"/>
    <w:rsid w:val="000534CF"/>
    <w:rsid w:val="00073C66"/>
    <w:rsid w:val="00092D54"/>
    <w:rsid w:val="000930FB"/>
    <w:rsid w:val="000952EA"/>
    <w:rsid w:val="00104F46"/>
    <w:rsid w:val="00123145"/>
    <w:rsid w:val="001D1382"/>
    <w:rsid w:val="00235085"/>
    <w:rsid w:val="002423EE"/>
    <w:rsid w:val="002640AD"/>
    <w:rsid w:val="002B68A7"/>
    <w:rsid w:val="002D2172"/>
    <w:rsid w:val="00300E0B"/>
    <w:rsid w:val="003023C1"/>
    <w:rsid w:val="00356E6B"/>
    <w:rsid w:val="003B23E1"/>
    <w:rsid w:val="003D493C"/>
    <w:rsid w:val="003F263A"/>
    <w:rsid w:val="00447DAF"/>
    <w:rsid w:val="00480E07"/>
    <w:rsid w:val="004E079D"/>
    <w:rsid w:val="005177C3"/>
    <w:rsid w:val="00523C44"/>
    <w:rsid w:val="00585F9D"/>
    <w:rsid w:val="00662FB3"/>
    <w:rsid w:val="00666401"/>
    <w:rsid w:val="00694D07"/>
    <w:rsid w:val="006B0026"/>
    <w:rsid w:val="006E7E21"/>
    <w:rsid w:val="006F47C3"/>
    <w:rsid w:val="00713F98"/>
    <w:rsid w:val="00714461"/>
    <w:rsid w:val="007412D9"/>
    <w:rsid w:val="007A4F1F"/>
    <w:rsid w:val="007E10BC"/>
    <w:rsid w:val="007F3149"/>
    <w:rsid w:val="00832A4D"/>
    <w:rsid w:val="0088008D"/>
    <w:rsid w:val="00881460"/>
    <w:rsid w:val="008971D6"/>
    <w:rsid w:val="008F6570"/>
    <w:rsid w:val="00923A1D"/>
    <w:rsid w:val="0095449F"/>
    <w:rsid w:val="009977D7"/>
    <w:rsid w:val="009979DF"/>
    <w:rsid w:val="009B7DD2"/>
    <w:rsid w:val="00A13C93"/>
    <w:rsid w:val="00A56F81"/>
    <w:rsid w:val="00A652BE"/>
    <w:rsid w:val="00A70D7C"/>
    <w:rsid w:val="00AC5D07"/>
    <w:rsid w:val="00AC7CC4"/>
    <w:rsid w:val="00AD6D89"/>
    <w:rsid w:val="00B34BC9"/>
    <w:rsid w:val="00B94158"/>
    <w:rsid w:val="00BB726C"/>
    <w:rsid w:val="00BC2A09"/>
    <w:rsid w:val="00BC3EA6"/>
    <w:rsid w:val="00C20AC3"/>
    <w:rsid w:val="00CA0DB8"/>
    <w:rsid w:val="00CD226C"/>
    <w:rsid w:val="00D01687"/>
    <w:rsid w:val="00D0265B"/>
    <w:rsid w:val="00D407A2"/>
    <w:rsid w:val="00D618EF"/>
    <w:rsid w:val="00D75302"/>
    <w:rsid w:val="00DC0C52"/>
    <w:rsid w:val="00DD781F"/>
    <w:rsid w:val="00ED28FC"/>
    <w:rsid w:val="00EE1BAF"/>
    <w:rsid w:val="00EE49DE"/>
    <w:rsid w:val="00F30292"/>
    <w:rsid w:val="00F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14D0"/>
  <w15:chartTrackingRefBased/>
  <w15:docId w15:val="{93B5DF10-0EC4-4897-B26F-3F84262A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B8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0F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77D7"/>
  </w:style>
  <w:style w:type="paragraph" w:styleId="Podnoje">
    <w:name w:val="footer"/>
    <w:basedOn w:val="Normal"/>
    <w:link w:val="PodnojeChar"/>
    <w:uiPriority w:val="99"/>
    <w:unhideWhenUsed/>
    <w:rsid w:val="009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66</cp:revision>
  <cp:lastPrinted>2023-10-16T11:15:00Z</cp:lastPrinted>
  <dcterms:created xsi:type="dcterms:W3CDTF">2023-07-21T10:10:00Z</dcterms:created>
  <dcterms:modified xsi:type="dcterms:W3CDTF">2025-07-16T08:28:00Z</dcterms:modified>
</cp:coreProperties>
</file>